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0A" w:rsidRPr="00932DC3" w:rsidRDefault="000C520A" w:rsidP="000C520A">
      <w:pPr>
        <w:tabs>
          <w:tab w:val="left" w:pos="426"/>
        </w:tabs>
        <w:jc w:val="center"/>
        <w:rPr>
          <w:rFonts w:cstheme="minorHAnsi"/>
          <w:b/>
          <w:spacing w:val="1"/>
        </w:rPr>
      </w:pPr>
      <w:bookmarkStart w:id="0" w:name="_GoBack"/>
      <w:bookmarkEnd w:id="0"/>
      <w:r w:rsidRPr="00932DC3">
        <w:rPr>
          <w:rFonts w:cstheme="minorHAnsi"/>
          <w:b/>
        </w:rPr>
        <w:t xml:space="preserve">До уваги акціонерів  </w:t>
      </w:r>
      <w:r w:rsidRPr="00932DC3">
        <w:rPr>
          <w:rFonts w:cstheme="minorHAnsi"/>
          <w:b/>
          <w:spacing w:val="1"/>
        </w:rPr>
        <w:t xml:space="preserve">ПРИВАТНОГО АКЦІОНЕРНОГО ТОВАРИСТВА </w:t>
      </w:r>
      <w:r w:rsidRPr="00932DC3">
        <w:rPr>
          <w:rFonts w:cstheme="minorHAnsi"/>
          <w:b/>
        </w:rPr>
        <w:t>«ОДЕСЬКА КІНОСТУДІЯ»</w:t>
      </w:r>
      <w:r w:rsidRPr="00932DC3">
        <w:rPr>
          <w:rFonts w:cstheme="minorHAnsi"/>
          <w:b/>
          <w:spacing w:val="1"/>
        </w:rPr>
        <w:t>!</w:t>
      </w:r>
    </w:p>
    <w:p w:rsidR="000C520A" w:rsidRPr="00932DC3" w:rsidRDefault="000C520A" w:rsidP="000C520A">
      <w:pPr>
        <w:pStyle w:val="a5"/>
        <w:tabs>
          <w:tab w:val="left" w:pos="426"/>
          <w:tab w:val="left" w:pos="567"/>
        </w:tabs>
        <w:ind w:firstLine="0"/>
        <w:rPr>
          <w:rFonts w:asciiTheme="minorHAnsi" w:eastAsiaTheme="minorEastAsia" w:hAnsiTheme="minorHAnsi" w:cstheme="minorHAnsi"/>
          <w:color w:val="auto"/>
          <w:szCs w:val="22"/>
          <w:lang w:val="uk-UA"/>
        </w:rPr>
      </w:pPr>
      <w:r w:rsidRPr="00932DC3">
        <w:rPr>
          <w:rFonts w:asciiTheme="minorHAnsi" w:hAnsiTheme="minorHAnsi" w:cstheme="minorHAnsi"/>
          <w:color w:val="auto"/>
          <w:szCs w:val="22"/>
          <w:lang w:val="uk-UA"/>
        </w:rPr>
        <w:t xml:space="preserve">Повідомляємо, що річні загальні збори акціонерів </w:t>
      </w:r>
      <w:r w:rsidR="00B76D4B" w:rsidRPr="00B76D4B">
        <w:rPr>
          <w:rFonts w:asciiTheme="minorHAnsi" w:hAnsiTheme="minorHAnsi" w:cstheme="minorHAnsi"/>
          <w:color w:val="auto"/>
          <w:szCs w:val="22"/>
          <w:lang w:val="uk-UA"/>
        </w:rPr>
        <w:t>ПРИВАТНОГО АКЦІОНЕРНОГО ТОВАРИСТВА «ОДЕСЬКА КІНОСТУДІЯ» (місцезнаходження: Україна, 65044, Одеська обл., м. Одеса, Французький бульвар, буд. 33, код ЄДРПОУ: 33932816)</w:t>
      </w:r>
      <w:r w:rsidR="00B76D4B" w:rsidRPr="00B76D4B">
        <w:rPr>
          <w:sz w:val="24"/>
          <w:szCs w:val="24"/>
          <w:lang w:val="uk-UA"/>
        </w:rPr>
        <w:t xml:space="preserve"> </w:t>
      </w:r>
      <w:r w:rsidRPr="00932DC3">
        <w:rPr>
          <w:rFonts w:asciiTheme="minorHAnsi" w:hAnsiTheme="minorHAnsi" w:cstheme="minorHAnsi"/>
          <w:color w:val="auto"/>
          <w:szCs w:val="22"/>
          <w:lang w:val="uk-UA"/>
        </w:rPr>
        <w:t>(далі – Товариство), розпочнуться</w:t>
      </w:r>
      <w:r w:rsidRPr="00932DC3">
        <w:rPr>
          <w:rFonts w:asciiTheme="minorHAnsi" w:eastAsiaTheme="minorEastAsia" w:hAnsiTheme="minorHAnsi" w:cstheme="minorHAnsi"/>
          <w:color w:val="auto"/>
          <w:szCs w:val="22"/>
          <w:lang w:val="uk-UA"/>
        </w:rPr>
        <w:t xml:space="preserve">: </w:t>
      </w:r>
      <w:r w:rsidRPr="00932DC3">
        <w:rPr>
          <w:rFonts w:asciiTheme="minorHAnsi" w:eastAsiaTheme="minorEastAsia" w:hAnsiTheme="minorHAnsi" w:cstheme="minorHAnsi"/>
          <w:b/>
          <w:color w:val="auto"/>
          <w:szCs w:val="22"/>
          <w:lang w:val="uk-UA"/>
        </w:rPr>
        <w:t>12 квітня 2019 року об</w:t>
      </w:r>
      <w:r w:rsidRPr="00932DC3">
        <w:rPr>
          <w:rFonts w:asciiTheme="minorHAnsi" w:eastAsiaTheme="minorEastAsia" w:hAnsiTheme="minorHAnsi" w:cstheme="minorHAnsi"/>
          <w:color w:val="auto"/>
          <w:szCs w:val="22"/>
          <w:lang w:val="uk-UA"/>
        </w:rPr>
        <w:t xml:space="preserve"> </w:t>
      </w:r>
      <w:r w:rsidRPr="00932DC3">
        <w:rPr>
          <w:rFonts w:asciiTheme="minorHAnsi" w:eastAsiaTheme="minorEastAsia" w:hAnsiTheme="minorHAnsi" w:cstheme="minorHAnsi"/>
          <w:b/>
          <w:color w:val="auto"/>
          <w:szCs w:val="22"/>
          <w:lang w:val="uk-UA"/>
        </w:rPr>
        <w:t>11:00</w:t>
      </w:r>
      <w:r w:rsidRPr="00932DC3">
        <w:rPr>
          <w:rFonts w:asciiTheme="minorHAnsi" w:eastAsiaTheme="minorEastAsia" w:hAnsiTheme="minorHAnsi" w:cstheme="minorHAnsi"/>
          <w:color w:val="auto"/>
          <w:szCs w:val="22"/>
          <w:lang w:val="uk-UA"/>
        </w:rPr>
        <w:t xml:space="preserve"> годині, за місцезнаходженням Товариства: </w:t>
      </w:r>
      <w:r w:rsidRPr="00932DC3">
        <w:rPr>
          <w:rFonts w:asciiTheme="minorHAnsi" w:eastAsiaTheme="minorEastAsia" w:hAnsiTheme="minorHAnsi" w:cstheme="minorHAnsi"/>
          <w:b/>
          <w:color w:val="auto"/>
          <w:szCs w:val="22"/>
          <w:lang w:val="uk-UA"/>
        </w:rPr>
        <w:t>Україна, м. Одеса, Французький бульвар, 33, в адмінбудинку, у кімнаті 216 (яка розташована на другому поверсі адміністративної будівлі Товариства).</w:t>
      </w:r>
    </w:p>
    <w:p w:rsidR="000C520A" w:rsidRPr="00932DC3" w:rsidRDefault="000C520A" w:rsidP="000C520A">
      <w:pPr>
        <w:pStyle w:val="a5"/>
        <w:tabs>
          <w:tab w:val="left" w:pos="284"/>
          <w:tab w:val="left" w:pos="426"/>
        </w:tabs>
        <w:ind w:firstLine="0"/>
        <w:rPr>
          <w:rFonts w:asciiTheme="minorHAnsi" w:eastAsiaTheme="minorEastAsia" w:hAnsiTheme="minorHAnsi" w:cstheme="minorHAnsi"/>
          <w:color w:val="auto"/>
          <w:szCs w:val="22"/>
          <w:lang w:val="uk-UA"/>
        </w:rPr>
      </w:pPr>
      <w:r w:rsidRPr="00932DC3">
        <w:rPr>
          <w:rFonts w:asciiTheme="minorHAnsi" w:hAnsiTheme="minorHAnsi" w:cstheme="minorHAnsi"/>
          <w:color w:val="auto"/>
          <w:szCs w:val="22"/>
          <w:lang w:val="uk-UA"/>
        </w:rPr>
        <w:t xml:space="preserve">Реєстрація акціонерів реєстрація акціонерів для участі у загальних зборах відбудеться з </w:t>
      </w:r>
      <w:r w:rsidRPr="00932DC3">
        <w:rPr>
          <w:rFonts w:asciiTheme="minorHAnsi" w:hAnsiTheme="minorHAnsi" w:cstheme="minorHAnsi"/>
          <w:b/>
          <w:color w:val="auto"/>
          <w:szCs w:val="22"/>
          <w:lang w:val="uk-UA"/>
        </w:rPr>
        <w:t>10:00</w:t>
      </w:r>
      <w:r w:rsidRPr="00932DC3">
        <w:rPr>
          <w:rFonts w:asciiTheme="minorHAnsi" w:hAnsiTheme="minorHAnsi" w:cstheme="minorHAnsi"/>
          <w:color w:val="auto"/>
          <w:szCs w:val="22"/>
          <w:lang w:val="uk-UA"/>
        </w:rPr>
        <w:t xml:space="preserve"> до </w:t>
      </w:r>
      <w:r w:rsidRPr="00932DC3">
        <w:rPr>
          <w:rFonts w:asciiTheme="minorHAnsi" w:hAnsiTheme="minorHAnsi" w:cstheme="minorHAnsi"/>
          <w:b/>
          <w:color w:val="auto"/>
          <w:szCs w:val="22"/>
          <w:lang w:val="uk-UA"/>
        </w:rPr>
        <w:t>10:55</w:t>
      </w:r>
      <w:r w:rsidRPr="00932DC3">
        <w:rPr>
          <w:rFonts w:asciiTheme="minorHAnsi" w:hAnsiTheme="minorHAnsi" w:cstheme="minorHAnsi"/>
          <w:color w:val="auto"/>
          <w:szCs w:val="22"/>
          <w:lang w:val="uk-UA"/>
        </w:rPr>
        <w:t xml:space="preserve"> у день та за місцем проведення загальних зборів.  </w:t>
      </w:r>
    </w:p>
    <w:p w:rsidR="000C520A" w:rsidRPr="00932DC3" w:rsidRDefault="000C520A" w:rsidP="000C520A">
      <w:pPr>
        <w:pStyle w:val="a3"/>
        <w:jc w:val="both"/>
      </w:pPr>
      <w:r w:rsidRPr="00932DC3">
        <w:t xml:space="preserve">Перелік акціонерів, які мають право участі у загальних зборах буде складено станом на 24 годину  </w:t>
      </w:r>
      <w:r w:rsidRPr="003A1D4A">
        <w:rPr>
          <w:lang w:val="ru-RU"/>
        </w:rPr>
        <w:t>08</w:t>
      </w:r>
      <w:r w:rsidRPr="003A1D4A">
        <w:t xml:space="preserve"> </w:t>
      </w:r>
      <w:r w:rsidRPr="00932DC3">
        <w:t>квітня 2019 року.</w:t>
      </w:r>
    </w:p>
    <w:p w:rsidR="000C520A" w:rsidRPr="00932DC3" w:rsidRDefault="000C520A" w:rsidP="000C520A">
      <w:pPr>
        <w:pStyle w:val="a3"/>
      </w:pPr>
    </w:p>
    <w:p w:rsidR="000C520A" w:rsidRPr="00932DC3" w:rsidRDefault="000C520A" w:rsidP="008D7DFE">
      <w:pPr>
        <w:pStyle w:val="a3"/>
        <w:jc w:val="both"/>
        <w:rPr>
          <w:b/>
        </w:rPr>
      </w:pPr>
      <w:r w:rsidRPr="00932DC3">
        <w:rPr>
          <w:b/>
        </w:rPr>
        <w:t xml:space="preserve">Перелік питань, що виносяться на голосування (проект порядку денного Загальних зборів акціонерів): </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Про обрання членів Лічильної комісії та прийняття рішення про припинення їх повноважень.</w:t>
      </w:r>
    </w:p>
    <w:p w:rsidR="000C520A" w:rsidRPr="00932DC3" w:rsidRDefault="000C520A" w:rsidP="008D7DFE">
      <w:pPr>
        <w:pStyle w:val="a3"/>
        <w:ind w:left="426"/>
        <w:jc w:val="both"/>
      </w:pPr>
      <w:r w:rsidRPr="00932DC3">
        <w:rPr>
          <w:b/>
          <w:lang w:eastAsia="uk-UA"/>
        </w:rPr>
        <w:t>Проект рішення</w:t>
      </w:r>
      <w:r w:rsidRPr="00932DC3">
        <w:rPr>
          <w:lang w:eastAsia="uk-UA"/>
        </w:rPr>
        <w:t xml:space="preserve">: </w:t>
      </w:r>
      <w:r w:rsidRPr="00932DC3">
        <w:t xml:space="preserve">Обрати головою лічильної комісії – Рудика Володимира Вікторовича, членами лічильної комісії – Козака Максима Олександровича та Осадчу Людмилу Андріївну, із припиненням їх повноважень з моменту закриття загальних зборів акціонерів товариства*. </w:t>
      </w:r>
    </w:p>
    <w:p w:rsidR="000C520A" w:rsidRPr="00932DC3" w:rsidRDefault="000C520A" w:rsidP="008D7DFE">
      <w:pPr>
        <w:pStyle w:val="a3"/>
        <w:ind w:left="567" w:hanging="142"/>
        <w:jc w:val="both"/>
        <w:rPr>
          <w:b/>
          <w:i/>
        </w:rPr>
      </w:pPr>
      <w:r w:rsidRPr="00932DC3">
        <w:rPr>
          <w:i/>
        </w:rPr>
        <w:t>* У разі відсутності одного або кількох членів  Лічильної комісії на загальних зборах, до бюлетеню вносяться замість відсутніх осіб наступні особи у такій послідовності: Рагузіна Олена Миколаївна, Дементьєва Олена Сергіївна.</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Про затвердження порядку та способу засвідчення бюлетеню для голосування на загальних зборах акціонерів Товариства.</w:t>
      </w:r>
    </w:p>
    <w:p w:rsidR="000C520A" w:rsidRPr="00932DC3" w:rsidRDefault="000C520A" w:rsidP="000C520A">
      <w:pPr>
        <w:pStyle w:val="a3"/>
        <w:ind w:left="426"/>
        <w:rPr>
          <w:lang w:eastAsia="uk-UA"/>
        </w:rPr>
      </w:pPr>
      <w:r w:rsidRPr="00932DC3">
        <w:rPr>
          <w:b/>
          <w:lang w:eastAsia="uk-UA"/>
        </w:rPr>
        <w:t>Проект рішення:</w:t>
      </w:r>
      <w:r w:rsidRPr="00932DC3">
        <w:t xml:space="preserve"> Затвердити наступний порядок та спосіб засвідчення бюлетеню для голосування на загальних зборах акціонерів Товариства. Під час проведення реєстрації акціонеру під підпис видаються бюлетені для голосування з питань порядку денного. Бюлетень засвідчується підписом голови Реєстраційної комісії.</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Про обрання голови та секретаря загальних зборів акціонерів Товариства.</w:t>
      </w:r>
    </w:p>
    <w:p w:rsidR="000C520A" w:rsidRPr="00932DC3" w:rsidRDefault="000C520A" w:rsidP="000C520A">
      <w:pPr>
        <w:pStyle w:val="a3"/>
        <w:ind w:left="426"/>
        <w:rPr>
          <w:lang w:eastAsia="uk-UA"/>
        </w:rPr>
      </w:pPr>
      <w:r w:rsidRPr="00932DC3">
        <w:rPr>
          <w:b/>
          <w:lang w:eastAsia="uk-UA"/>
        </w:rPr>
        <w:t xml:space="preserve">Проект рішення: </w:t>
      </w:r>
      <w:r w:rsidRPr="00932DC3">
        <w:rPr>
          <w:lang w:eastAsia="uk-UA"/>
        </w:rPr>
        <w:t xml:space="preserve"> </w:t>
      </w:r>
      <w:r w:rsidRPr="00932DC3">
        <w:t xml:space="preserve">Обрати головою зборів – Карандєєва Ростислава Володимировича, секретарем зборів – Мазуренка Олексія Анатолійовича на час проведення цих загальних зборів акціонерів та уповноважити їх підписати протокол загальних зборів акціонерів Товариства. </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Про затвердження порядку (регламенту) проведення загальних зборів акціонерів Товариства.</w:t>
      </w:r>
    </w:p>
    <w:p w:rsidR="000C520A" w:rsidRPr="00932DC3" w:rsidRDefault="000C520A" w:rsidP="000C520A">
      <w:pPr>
        <w:pStyle w:val="a3"/>
        <w:ind w:left="426"/>
      </w:pPr>
      <w:r w:rsidRPr="00932DC3">
        <w:rPr>
          <w:b/>
          <w:lang w:eastAsia="uk-UA"/>
        </w:rPr>
        <w:t>Проект рішення:</w:t>
      </w:r>
      <w:r w:rsidRPr="00932DC3">
        <w:rPr>
          <w:lang w:eastAsia="uk-UA"/>
        </w:rPr>
        <w:t xml:space="preserve"> </w:t>
      </w:r>
      <w:r w:rsidRPr="00932DC3">
        <w:t>Затвердити наступний регламент (порядок) проведення загальних зборів акціонерів Товариства:</w:t>
      </w:r>
    </w:p>
    <w:p w:rsidR="000C520A" w:rsidRPr="00932DC3" w:rsidRDefault="000C520A" w:rsidP="000C520A">
      <w:pPr>
        <w:pStyle w:val="a4"/>
        <w:widowControl w:val="0"/>
        <w:numPr>
          <w:ilvl w:val="0"/>
          <w:numId w:val="1"/>
        </w:numPr>
        <w:tabs>
          <w:tab w:val="left" w:pos="851"/>
        </w:tabs>
        <w:ind w:left="709" w:firstLine="0"/>
        <w:jc w:val="both"/>
        <w:rPr>
          <w:rFonts w:cstheme="minorHAnsi"/>
          <w:sz w:val="22"/>
          <w:szCs w:val="22"/>
        </w:rPr>
      </w:pPr>
      <w:r w:rsidRPr="00932DC3">
        <w:rPr>
          <w:rFonts w:cstheme="minorHAnsi"/>
          <w:sz w:val="22"/>
          <w:szCs w:val="22"/>
        </w:rPr>
        <w:t>по всім питанням порядку денного зборів голосувати бюлетенями для голосування.</w:t>
      </w:r>
    </w:p>
    <w:p w:rsidR="000C520A" w:rsidRPr="00932DC3" w:rsidRDefault="000C520A" w:rsidP="000C520A">
      <w:pPr>
        <w:pStyle w:val="a4"/>
        <w:widowControl w:val="0"/>
        <w:numPr>
          <w:ilvl w:val="0"/>
          <w:numId w:val="1"/>
        </w:numPr>
        <w:tabs>
          <w:tab w:val="left" w:pos="851"/>
        </w:tabs>
        <w:ind w:left="709" w:firstLine="0"/>
        <w:jc w:val="both"/>
        <w:rPr>
          <w:rFonts w:cstheme="minorHAnsi"/>
          <w:sz w:val="22"/>
          <w:szCs w:val="22"/>
        </w:rPr>
      </w:pPr>
      <w:r w:rsidRPr="00932DC3">
        <w:rPr>
          <w:rFonts w:cstheme="minorHAnsi"/>
          <w:sz w:val="22"/>
          <w:szCs w:val="22"/>
        </w:rPr>
        <w:t>для доповіді з питань порядку денного надавати до десяти хвилин;</w:t>
      </w:r>
    </w:p>
    <w:p w:rsidR="000C520A" w:rsidRPr="00932DC3" w:rsidRDefault="000C520A" w:rsidP="000C520A">
      <w:pPr>
        <w:pStyle w:val="a4"/>
        <w:widowControl w:val="0"/>
        <w:numPr>
          <w:ilvl w:val="0"/>
          <w:numId w:val="1"/>
        </w:numPr>
        <w:tabs>
          <w:tab w:val="left" w:pos="851"/>
        </w:tabs>
        <w:ind w:left="709" w:firstLine="0"/>
        <w:jc w:val="both"/>
        <w:rPr>
          <w:rFonts w:cstheme="minorHAnsi"/>
          <w:sz w:val="22"/>
          <w:szCs w:val="22"/>
        </w:rPr>
      </w:pPr>
      <w:r w:rsidRPr="00932DC3">
        <w:rPr>
          <w:rFonts w:cstheme="minorHAnsi"/>
          <w:sz w:val="22"/>
          <w:szCs w:val="22"/>
        </w:rPr>
        <w:t>для співдоповіді з питань порядку денного надавати до п’яти  хвилин;</w:t>
      </w:r>
    </w:p>
    <w:p w:rsidR="000C520A" w:rsidRPr="00932DC3" w:rsidRDefault="000C520A" w:rsidP="000C520A">
      <w:pPr>
        <w:pStyle w:val="a4"/>
        <w:widowControl w:val="0"/>
        <w:numPr>
          <w:ilvl w:val="0"/>
          <w:numId w:val="1"/>
        </w:numPr>
        <w:tabs>
          <w:tab w:val="left" w:pos="851"/>
        </w:tabs>
        <w:ind w:left="709" w:firstLine="0"/>
        <w:jc w:val="both"/>
        <w:rPr>
          <w:rFonts w:cstheme="minorHAnsi"/>
          <w:sz w:val="22"/>
          <w:szCs w:val="22"/>
        </w:rPr>
      </w:pPr>
      <w:r w:rsidRPr="00932DC3">
        <w:rPr>
          <w:rFonts w:cstheme="minorHAnsi"/>
          <w:sz w:val="22"/>
          <w:szCs w:val="22"/>
        </w:rPr>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rsidR="000C520A" w:rsidRPr="00932DC3" w:rsidRDefault="000C520A" w:rsidP="000C520A">
      <w:pPr>
        <w:pStyle w:val="a4"/>
        <w:widowControl w:val="0"/>
        <w:numPr>
          <w:ilvl w:val="0"/>
          <w:numId w:val="1"/>
        </w:numPr>
        <w:tabs>
          <w:tab w:val="left" w:pos="851"/>
        </w:tabs>
        <w:ind w:left="709" w:firstLine="0"/>
        <w:jc w:val="both"/>
        <w:rPr>
          <w:rFonts w:cstheme="minorHAnsi"/>
          <w:sz w:val="22"/>
          <w:szCs w:val="22"/>
        </w:rPr>
      </w:pPr>
      <w:r w:rsidRPr="00932DC3">
        <w:rPr>
          <w:rFonts w:cstheme="minorHAnsi"/>
          <w:sz w:val="22"/>
          <w:szCs w:val="22"/>
        </w:rPr>
        <w:t>питання, пропозиції, заяви та інші звернення від учасників передаються секретарю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w:t>
      </w:r>
    </w:p>
    <w:p w:rsidR="000C520A" w:rsidRPr="00932DC3" w:rsidRDefault="000C520A" w:rsidP="000C520A">
      <w:pPr>
        <w:pStyle w:val="a4"/>
        <w:widowControl w:val="0"/>
        <w:numPr>
          <w:ilvl w:val="0"/>
          <w:numId w:val="1"/>
        </w:numPr>
        <w:tabs>
          <w:tab w:val="left" w:pos="851"/>
        </w:tabs>
        <w:ind w:left="709" w:firstLine="0"/>
        <w:jc w:val="both"/>
        <w:rPr>
          <w:rFonts w:cstheme="minorHAnsi"/>
          <w:sz w:val="22"/>
          <w:szCs w:val="22"/>
        </w:rPr>
      </w:pPr>
      <w:r w:rsidRPr="00932DC3">
        <w:rPr>
          <w:rFonts w:cstheme="minorHAnsi"/>
          <w:sz w:val="22"/>
          <w:szCs w:val="22"/>
        </w:rPr>
        <w:t>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Зборів, розгляду не підлягають;</w:t>
      </w:r>
    </w:p>
    <w:p w:rsidR="000C520A" w:rsidRPr="00932DC3" w:rsidRDefault="000C520A" w:rsidP="000C520A">
      <w:pPr>
        <w:pStyle w:val="a4"/>
        <w:widowControl w:val="0"/>
        <w:numPr>
          <w:ilvl w:val="0"/>
          <w:numId w:val="1"/>
        </w:numPr>
        <w:tabs>
          <w:tab w:val="left" w:pos="851"/>
        </w:tabs>
        <w:ind w:left="709" w:firstLine="0"/>
        <w:jc w:val="both"/>
        <w:rPr>
          <w:rFonts w:cstheme="minorHAnsi"/>
          <w:sz w:val="22"/>
          <w:szCs w:val="22"/>
        </w:rPr>
      </w:pPr>
      <w:r w:rsidRPr="00932DC3">
        <w:rPr>
          <w:rFonts w:cstheme="minorHAnsi"/>
          <w:sz w:val="22"/>
          <w:szCs w:val="22"/>
        </w:rPr>
        <w:t>для виступів у дебатах - до десяти хвилин;</w:t>
      </w:r>
    </w:p>
    <w:p w:rsidR="000C520A" w:rsidRPr="00932DC3" w:rsidRDefault="000C520A" w:rsidP="000C520A">
      <w:pPr>
        <w:pStyle w:val="a4"/>
        <w:widowControl w:val="0"/>
        <w:numPr>
          <w:ilvl w:val="0"/>
          <w:numId w:val="1"/>
        </w:numPr>
        <w:tabs>
          <w:tab w:val="left" w:pos="851"/>
        </w:tabs>
        <w:ind w:left="709" w:firstLine="0"/>
        <w:jc w:val="both"/>
        <w:rPr>
          <w:rFonts w:cstheme="minorHAnsi"/>
          <w:sz w:val="22"/>
          <w:szCs w:val="22"/>
        </w:rPr>
      </w:pPr>
      <w:r w:rsidRPr="00932DC3">
        <w:rPr>
          <w:rFonts w:cstheme="minorHAnsi"/>
          <w:sz w:val="22"/>
          <w:szCs w:val="22"/>
        </w:rPr>
        <w:t>для надання відповідей на всі запитання, отримані від учасників зборів стосовно кожного питання порядку денного, надається до п’яти  хвилин;</w:t>
      </w:r>
    </w:p>
    <w:p w:rsidR="000C520A" w:rsidRPr="00932DC3" w:rsidRDefault="000C520A" w:rsidP="000C520A">
      <w:pPr>
        <w:pStyle w:val="a4"/>
        <w:widowControl w:val="0"/>
        <w:numPr>
          <w:ilvl w:val="0"/>
          <w:numId w:val="1"/>
        </w:numPr>
        <w:tabs>
          <w:tab w:val="left" w:pos="851"/>
        </w:tabs>
        <w:ind w:left="709" w:firstLine="0"/>
        <w:jc w:val="both"/>
        <w:rPr>
          <w:rFonts w:cstheme="minorHAnsi"/>
          <w:sz w:val="22"/>
          <w:szCs w:val="22"/>
        </w:rPr>
      </w:pPr>
      <w:r w:rsidRPr="00932DC3">
        <w:rPr>
          <w:rFonts w:cstheme="minorHAnsi"/>
          <w:sz w:val="22"/>
          <w:szCs w:val="22"/>
        </w:rPr>
        <w:t>кіно, фото, відеозйомка та використання інших технічних засобів фіксації інформації на зборах може здійснюватись особами, які завчасно звернулись до Наглядової ради та отримали відповідну згоду.</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lastRenderedPageBreak/>
        <w:t>Розгляд звіту Наглядової ради Товариства за 2018 рік. Затвердження заходів та прийняття рішення за наслідками розгляду звіту Наглядової ради.</w:t>
      </w:r>
    </w:p>
    <w:p w:rsidR="000C520A" w:rsidRPr="00932DC3" w:rsidRDefault="000C520A" w:rsidP="000C520A">
      <w:pPr>
        <w:pStyle w:val="a3"/>
        <w:ind w:left="426"/>
      </w:pPr>
      <w:r w:rsidRPr="00932DC3">
        <w:rPr>
          <w:b/>
          <w:lang w:eastAsia="uk-UA"/>
        </w:rPr>
        <w:t>Проект рішення</w:t>
      </w:r>
      <w:r w:rsidRPr="00932DC3">
        <w:rPr>
          <w:lang w:eastAsia="uk-UA"/>
        </w:rPr>
        <w:t xml:space="preserve">: </w:t>
      </w:r>
      <w:r w:rsidRPr="00932DC3">
        <w:t>Прийняти до уваги та затвердити звіт Наглядової ради Товариства за 2018 рік. Затвердити заходи за наслідками розгляду звіту Наглядової ради.</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Розгляд звіту Ревізійної комісії Товариства за 2018 рік. Прийняття рішення за наслідками розгляду звіту та затвердження висновків Ревізійної комісії.</w:t>
      </w:r>
    </w:p>
    <w:p w:rsidR="000C520A" w:rsidRPr="00932DC3" w:rsidRDefault="000C520A" w:rsidP="000C520A">
      <w:pPr>
        <w:pStyle w:val="a3"/>
        <w:ind w:left="426"/>
      </w:pPr>
      <w:r w:rsidRPr="00932DC3">
        <w:rPr>
          <w:b/>
          <w:lang w:eastAsia="uk-UA"/>
        </w:rPr>
        <w:t>Проект рішення:</w:t>
      </w:r>
      <w:r w:rsidRPr="00932DC3">
        <w:t xml:space="preserve"> Прийняти до уваги та затвердити звіт Ревізійної комісії Товариства за 2018 рік. Затвердити висновки Ревізійної комісії за 2018 рік.</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Розгляд звіту виконавчого органу Товариства про результати фінансово-господарської діяльності Товариства у 2018 році. Затвердження заходів та прийняття рішення за наслідками розгляду звіту виконавчого органу.</w:t>
      </w:r>
    </w:p>
    <w:p w:rsidR="000C520A" w:rsidRPr="00932DC3" w:rsidRDefault="000C520A" w:rsidP="000C520A">
      <w:pPr>
        <w:pStyle w:val="a3"/>
        <w:ind w:left="426"/>
      </w:pPr>
      <w:r w:rsidRPr="00932DC3">
        <w:rPr>
          <w:b/>
          <w:lang w:eastAsia="uk-UA"/>
        </w:rPr>
        <w:t>Проект рішення</w:t>
      </w:r>
      <w:r w:rsidRPr="00932DC3">
        <w:rPr>
          <w:lang w:eastAsia="uk-UA"/>
        </w:rPr>
        <w:t xml:space="preserve">: </w:t>
      </w:r>
      <w:r w:rsidRPr="00932DC3">
        <w:t>Прийняти до уваги та затвердити звіт виконавчого органу Товариства про результати фінансово-господарської діяльності у 2018 році. Затвердити заходи за наслідками розгляду звіту виконавчого органу Товариства про результати фінансово-господарської діяльності у 2018 році.</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sz w:val="22"/>
          <w:szCs w:val="22"/>
        </w:rPr>
      </w:pPr>
      <w:r w:rsidRPr="00932DC3">
        <w:rPr>
          <w:rFonts w:cstheme="minorHAnsi"/>
          <w:b/>
          <w:sz w:val="22"/>
          <w:szCs w:val="22"/>
        </w:rPr>
        <w:t>Розгляд висновків зовнішнього аудиту та затвердження заходів за результатами його розгляду.</w:t>
      </w:r>
    </w:p>
    <w:p w:rsidR="000C520A" w:rsidRPr="00932DC3" w:rsidRDefault="000C520A" w:rsidP="000C520A">
      <w:pPr>
        <w:pStyle w:val="a4"/>
        <w:widowControl w:val="0"/>
        <w:tabs>
          <w:tab w:val="left" w:pos="851"/>
        </w:tabs>
        <w:suppressAutoHyphens/>
        <w:autoSpaceDE w:val="0"/>
        <w:autoSpaceDN w:val="0"/>
        <w:adjustRightInd w:val="0"/>
        <w:ind w:left="426"/>
        <w:jc w:val="both"/>
        <w:rPr>
          <w:sz w:val="22"/>
          <w:szCs w:val="22"/>
        </w:rPr>
      </w:pPr>
      <w:r w:rsidRPr="00932DC3">
        <w:rPr>
          <w:rFonts w:cs="Calibri"/>
          <w:b/>
          <w:sz w:val="22"/>
          <w:szCs w:val="22"/>
          <w:lang w:eastAsia="uk-UA"/>
        </w:rPr>
        <w:t xml:space="preserve">Проект рішення: </w:t>
      </w:r>
      <w:r w:rsidRPr="00932DC3">
        <w:rPr>
          <w:rFonts w:cs="Calibri"/>
          <w:sz w:val="22"/>
          <w:szCs w:val="22"/>
          <w:lang w:eastAsia="uk-UA"/>
        </w:rPr>
        <w:t>Висновки зовнішнього аудиту та заходи за результатами його розгляду затвердити.</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Затвердження річного звіту Товариства за 2018 рік.</w:t>
      </w:r>
    </w:p>
    <w:p w:rsidR="000C520A" w:rsidRPr="00932DC3" w:rsidRDefault="000C520A" w:rsidP="000C520A">
      <w:pPr>
        <w:pStyle w:val="a3"/>
        <w:ind w:left="426"/>
      </w:pPr>
      <w:r w:rsidRPr="00932DC3">
        <w:rPr>
          <w:b/>
          <w:lang w:eastAsia="uk-UA"/>
        </w:rPr>
        <w:t>Проект рішення</w:t>
      </w:r>
      <w:r w:rsidRPr="00932DC3">
        <w:rPr>
          <w:lang w:eastAsia="uk-UA"/>
        </w:rPr>
        <w:t xml:space="preserve">: </w:t>
      </w:r>
      <w:r w:rsidRPr="00932DC3">
        <w:t xml:space="preserve">Затвердити річну звітність Товариства за 2018 рік у складі: </w:t>
      </w:r>
    </w:p>
    <w:p w:rsidR="000C520A" w:rsidRPr="00932DC3" w:rsidRDefault="000C520A" w:rsidP="000C520A">
      <w:pPr>
        <w:numPr>
          <w:ilvl w:val="0"/>
          <w:numId w:val="2"/>
        </w:numPr>
        <w:tabs>
          <w:tab w:val="left" w:pos="709"/>
          <w:tab w:val="left" w:pos="851"/>
        </w:tabs>
        <w:spacing w:after="0" w:line="240" w:lineRule="auto"/>
        <w:ind w:left="567" w:firstLine="0"/>
        <w:jc w:val="both"/>
        <w:rPr>
          <w:rFonts w:cstheme="minorHAnsi"/>
        </w:rPr>
      </w:pPr>
      <w:r w:rsidRPr="00932DC3">
        <w:rPr>
          <w:rFonts w:cstheme="minorHAnsi"/>
        </w:rPr>
        <w:t xml:space="preserve">Балансу Товариства (ф.1) станом  на 31.12.2018 р.; </w:t>
      </w:r>
    </w:p>
    <w:p w:rsidR="000C520A" w:rsidRPr="00932DC3" w:rsidRDefault="000C520A" w:rsidP="000C520A">
      <w:pPr>
        <w:numPr>
          <w:ilvl w:val="0"/>
          <w:numId w:val="2"/>
        </w:numPr>
        <w:tabs>
          <w:tab w:val="left" w:pos="709"/>
          <w:tab w:val="left" w:pos="851"/>
        </w:tabs>
        <w:spacing w:after="0" w:line="240" w:lineRule="auto"/>
        <w:ind w:left="567" w:firstLine="0"/>
        <w:jc w:val="both"/>
        <w:rPr>
          <w:rFonts w:cstheme="minorHAnsi"/>
        </w:rPr>
      </w:pPr>
      <w:r w:rsidRPr="00932DC3">
        <w:rPr>
          <w:rFonts w:cstheme="minorHAnsi"/>
        </w:rPr>
        <w:t>Звіту про фінансові результати Товариства (ф.2) за 2018 рік.</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Розподіл прибутку (збитку) Товариства за результатами фінансово-господарської діяльності Товариства у 2018 році.</w:t>
      </w:r>
    </w:p>
    <w:p w:rsidR="000C520A" w:rsidRPr="00932DC3" w:rsidRDefault="000C520A" w:rsidP="000C520A">
      <w:pPr>
        <w:pStyle w:val="a3"/>
        <w:ind w:left="426"/>
        <w:rPr>
          <w:lang w:eastAsia="uk-UA"/>
        </w:rPr>
      </w:pPr>
      <w:r w:rsidRPr="00932DC3">
        <w:rPr>
          <w:b/>
          <w:lang w:eastAsia="uk-UA"/>
        </w:rPr>
        <w:t>Проект рішення</w:t>
      </w:r>
      <w:r w:rsidRPr="00932DC3">
        <w:rPr>
          <w:lang w:eastAsia="uk-UA"/>
        </w:rPr>
        <w:t xml:space="preserve">: </w:t>
      </w:r>
      <w:r w:rsidRPr="00932DC3">
        <w:t>Прибуток, отриманий за результатами фінансово-господарської діяльності у 2018 році  спрямувати на погашення збитків минулих періодів.</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 xml:space="preserve">Про схвалення та затвердження правочинів. </w:t>
      </w:r>
    </w:p>
    <w:p w:rsidR="000C520A" w:rsidRPr="00932DC3" w:rsidRDefault="000C520A" w:rsidP="000C520A">
      <w:pPr>
        <w:pStyle w:val="a6"/>
        <w:tabs>
          <w:tab w:val="left" w:pos="709"/>
          <w:tab w:val="left" w:pos="993"/>
        </w:tabs>
        <w:suppressAutoHyphens/>
        <w:ind w:left="426"/>
        <w:jc w:val="both"/>
        <w:rPr>
          <w:rFonts w:asciiTheme="minorHAnsi" w:hAnsiTheme="minorHAnsi" w:cstheme="minorHAnsi"/>
          <w:sz w:val="22"/>
          <w:szCs w:val="22"/>
          <w:lang w:val="uk-UA"/>
        </w:rPr>
      </w:pPr>
      <w:r w:rsidRPr="00932DC3">
        <w:rPr>
          <w:rStyle w:val="rvts0"/>
          <w:rFonts w:asciiTheme="minorHAnsi" w:hAnsiTheme="minorHAnsi" w:cstheme="minorHAnsi"/>
          <w:sz w:val="22"/>
          <w:szCs w:val="22"/>
          <w:lang w:val="uk-UA"/>
        </w:rPr>
        <w:t xml:space="preserve">Проект рішення: </w:t>
      </w:r>
      <w:r w:rsidRPr="00932DC3">
        <w:rPr>
          <w:rFonts w:asciiTheme="minorHAnsi" w:hAnsiTheme="minorHAnsi" w:cstheme="minorHAnsi"/>
          <w:b w:val="0"/>
          <w:sz w:val="22"/>
          <w:szCs w:val="22"/>
          <w:lang w:val="uk-UA" w:eastAsia="ar-SA"/>
        </w:rPr>
        <w:t>Схвалити рішення Голови правління Товариства про укладення правочинів за період з 01 січня 2018 року по дату проведення цих загальних зборів акціонерів та затвердити правочини, згідно наданого переліку.</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Про попереднє надання згоди на вчинення значних правочинів.</w:t>
      </w:r>
    </w:p>
    <w:p w:rsidR="000C520A" w:rsidRPr="00932DC3" w:rsidRDefault="000C520A" w:rsidP="000C520A">
      <w:pPr>
        <w:pStyle w:val="a3"/>
        <w:ind w:left="426"/>
        <w:rPr>
          <w:b/>
          <w:lang w:val="ru-RU"/>
        </w:rPr>
      </w:pPr>
      <w:r w:rsidRPr="00932DC3">
        <w:rPr>
          <w:b/>
          <w:lang w:eastAsia="uk-UA"/>
        </w:rPr>
        <w:t xml:space="preserve">Проект рішення: </w:t>
      </w:r>
    </w:p>
    <w:p w:rsidR="000C520A" w:rsidRPr="00932DC3" w:rsidRDefault="000C520A" w:rsidP="000C520A">
      <w:pPr>
        <w:pStyle w:val="a4"/>
        <w:numPr>
          <w:ilvl w:val="0"/>
          <w:numId w:val="5"/>
        </w:numPr>
        <w:tabs>
          <w:tab w:val="left" w:pos="993"/>
        </w:tabs>
        <w:autoSpaceDE w:val="0"/>
        <w:spacing w:after="200"/>
        <w:jc w:val="both"/>
        <w:rPr>
          <w:rFonts w:cstheme="minorHAnsi"/>
          <w:sz w:val="22"/>
          <w:szCs w:val="22"/>
          <w:lang w:val="ru-RU"/>
        </w:rPr>
      </w:pPr>
      <w:r w:rsidRPr="00932DC3">
        <w:rPr>
          <w:rFonts w:cstheme="minorHAnsi"/>
          <w:sz w:val="22"/>
          <w:szCs w:val="22"/>
        </w:rPr>
        <w:t>Надати попередню згоду на вчинення у встановленому законодавством порядку Товариством в ході поточної господарської діяльності протягом одного року з дня проведення цих загальних зборів акціонерів Товариства, значних правочинів, а саме:</w:t>
      </w:r>
    </w:p>
    <w:p w:rsidR="000C520A" w:rsidRPr="00932DC3" w:rsidRDefault="000C520A" w:rsidP="000C520A">
      <w:pPr>
        <w:pStyle w:val="a4"/>
        <w:numPr>
          <w:ilvl w:val="0"/>
          <w:numId w:val="3"/>
        </w:numPr>
        <w:autoSpaceDE w:val="0"/>
        <w:spacing w:after="200"/>
        <w:ind w:hanging="11"/>
        <w:jc w:val="both"/>
        <w:rPr>
          <w:rFonts w:cstheme="minorHAnsi"/>
          <w:sz w:val="22"/>
          <w:szCs w:val="22"/>
          <w:lang w:val="ru-RU"/>
        </w:rPr>
      </w:pPr>
      <w:r w:rsidRPr="00932DC3">
        <w:rPr>
          <w:rFonts w:cstheme="minorHAnsi"/>
          <w:sz w:val="22"/>
          <w:szCs w:val="22"/>
        </w:rPr>
        <w:t>правочинів щодо залучення для розвитку Товариства грошових коштів на безповоротній основі (безповоротна фінансова допомога, гранти, краудфандинг, благодійні внески тощо) сукупною вартістю таких правочинів до 100 000 000 (ста мільйонів) гривень;</w:t>
      </w:r>
    </w:p>
    <w:p w:rsidR="000C520A" w:rsidRPr="00932DC3" w:rsidRDefault="000C520A" w:rsidP="000C520A">
      <w:pPr>
        <w:pStyle w:val="a4"/>
        <w:numPr>
          <w:ilvl w:val="0"/>
          <w:numId w:val="3"/>
        </w:numPr>
        <w:autoSpaceDE w:val="0"/>
        <w:spacing w:after="200"/>
        <w:ind w:hanging="11"/>
        <w:jc w:val="both"/>
        <w:rPr>
          <w:rFonts w:cstheme="minorHAnsi"/>
          <w:sz w:val="22"/>
          <w:szCs w:val="22"/>
          <w:lang w:val="ru-RU"/>
        </w:rPr>
      </w:pPr>
      <w:r w:rsidRPr="00932DC3">
        <w:rPr>
          <w:rFonts w:cstheme="minorHAnsi"/>
          <w:sz w:val="22"/>
          <w:szCs w:val="22"/>
        </w:rPr>
        <w:t>правочинів щодо участі Товариства з фізичними особами, юридичними особами незалежно від форм власності, країни реєстрації та підпорядкування, у тому числі із органами державної влади та місцевого самоврядування у проектах, метою яких є розвиток матеріальної бази Товариства, створення кінофільмів або іншої аудіовізуальної продукції сукупною вартістю таких правочинів до 100 000 000 (ста мільйонів) гривень.</w:t>
      </w:r>
    </w:p>
    <w:p w:rsidR="000C520A" w:rsidRPr="00932DC3" w:rsidRDefault="000C520A" w:rsidP="000C520A">
      <w:pPr>
        <w:pStyle w:val="a4"/>
        <w:numPr>
          <w:ilvl w:val="0"/>
          <w:numId w:val="5"/>
        </w:numPr>
        <w:tabs>
          <w:tab w:val="left" w:pos="1134"/>
        </w:tabs>
        <w:autoSpaceDE w:val="0"/>
        <w:ind w:hanging="11"/>
        <w:jc w:val="both"/>
        <w:rPr>
          <w:rFonts w:cstheme="minorHAnsi"/>
          <w:sz w:val="22"/>
          <w:szCs w:val="22"/>
        </w:rPr>
      </w:pPr>
      <w:r w:rsidRPr="00932DC3">
        <w:rPr>
          <w:rFonts w:cstheme="minorHAnsi"/>
          <w:sz w:val="22"/>
          <w:szCs w:val="22"/>
        </w:rPr>
        <w:t>Уповноважити Голову правління ПрАТ «Одеська кіностудія» протягом 1 (одного) року з дати проведення цих загальних зборів акціонерів здійснювати всі необхідні дії щодо вчинення у встановленому законодавством порядку від імені Товариства вищезазначених правочинів.</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Про припинення повноважень членів Ревізійної комісії Товариства.</w:t>
      </w:r>
    </w:p>
    <w:p w:rsidR="000C520A" w:rsidRPr="00932DC3" w:rsidRDefault="000C520A" w:rsidP="000C520A">
      <w:pPr>
        <w:pStyle w:val="a3"/>
        <w:ind w:left="567"/>
      </w:pPr>
      <w:r w:rsidRPr="00932DC3">
        <w:rPr>
          <w:b/>
          <w:lang w:eastAsia="uk-UA"/>
        </w:rPr>
        <w:t>Проект рішення</w:t>
      </w:r>
      <w:r w:rsidRPr="00932DC3">
        <w:rPr>
          <w:lang w:eastAsia="uk-UA"/>
        </w:rPr>
        <w:t xml:space="preserve">: </w:t>
      </w:r>
      <w:r w:rsidRPr="00932DC3">
        <w:t xml:space="preserve">Припинити повноваження Ревізійної комісії  ПрАТ «Одеська кіностудія» у складі: голова Ревізійної комісії Єрофеєва Марина Панасівна, члени Ревізійної комісії: Кошель Роман Станіславович, Крутій Олександр Васильович, Савченко Анна Валеріївна, Чайка Ганна Вікторівна </w:t>
      </w:r>
      <w:r w:rsidRPr="00932DC3">
        <w:rPr>
          <w:rFonts w:cstheme="majorHAnsi"/>
        </w:rPr>
        <w:t>з 12 квітня 2019 року.</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Про обрання членів Ревізійної комісії Товариства (кумулятивне голосування).</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eastAsiaTheme="minorHAnsi"/>
          <w:lang w:eastAsia="uk-UA"/>
        </w:rPr>
      </w:pPr>
      <w:r w:rsidRPr="00932DC3">
        <w:rPr>
          <w:rFonts w:eastAsiaTheme="minorHAnsi"/>
          <w:b/>
          <w:sz w:val="22"/>
          <w:szCs w:val="22"/>
          <w:lang w:eastAsia="uk-UA"/>
        </w:rPr>
        <w:lastRenderedPageBreak/>
        <w:t>Про укладення договорів з членами Ревізійної комісії Товариства.</w:t>
      </w:r>
    </w:p>
    <w:p w:rsidR="000C520A" w:rsidRPr="00932DC3" w:rsidRDefault="000C520A" w:rsidP="000C520A">
      <w:pPr>
        <w:pStyle w:val="a6"/>
        <w:tabs>
          <w:tab w:val="left" w:pos="709"/>
          <w:tab w:val="left" w:pos="851"/>
        </w:tabs>
        <w:suppressAutoHyphens/>
        <w:ind w:left="567"/>
        <w:jc w:val="both"/>
        <w:rPr>
          <w:rFonts w:asciiTheme="minorHAnsi" w:eastAsiaTheme="minorHAnsi" w:hAnsiTheme="minorHAnsi" w:cstheme="minorBidi"/>
          <w:b w:val="0"/>
          <w:sz w:val="22"/>
          <w:szCs w:val="22"/>
          <w:lang w:val="uk-UA" w:eastAsia="uk-UA"/>
        </w:rPr>
      </w:pPr>
      <w:r w:rsidRPr="00932DC3">
        <w:rPr>
          <w:rFonts w:asciiTheme="minorHAnsi" w:eastAsiaTheme="minorHAnsi" w:hAnsiTheme="minorHAnsi" w:cstheme="minorBidi"/>
          <w:sz w:val="22"/>
          <w:szCs w:val="22"/>
          <w:lang w:val="uk-UA" w:eastAsia="uk-UA"/>
        </w:rPr>
        <w:t xml:space="preserve">Проект рішення: </w:t>
      </w:r>
      <w:r w:rsidRPr="00932DC3">
        <w:rPr>
          <w:rFonts w:asciiTheme="minorHAnsi" w:eastAsiaTheme="minorHAnsi" w:hAnsiTheme="minorHAnsi" w:cstheme="minorBidi"/>
          <w:b w:val="0"/>
          <w:sz w:val="22"/>
          <w:szCs w:val="22"/>
          <w:lang w:val="uk-UA" w:eastAsia="uk-UA"/>
        </w:rPr>
        <w:t>Уповноважити Наглядову раду Товариства затвердити умови та укласти з членами Ревізійної комісії цивільно-правові безоплатні договори про виконання обов’язків члена Ревізійної комісії ПрАТ «Одеська кіностудія».</w:t>
      </w:r>
    </w:p>
    <w:p w:rsidR="000C520A" w:rsidRPr="00932DC3" w:rsidRDefault="000C520A" w:rsidP="000C520A">
      <w:pPr>
        <w:pStyle w:val="a4"/>
        <w:widowControl w:val="0"/>
        <w:numPr>
          <w:ilvl w:val="0"/>
          <w:numId w:val="4"/>
        </w:numPr>
        <w:tabs>
          <w:tab w:val="left" w:pos="851"/>
        </w:tabs>
        <w:suppressAutoHyphens/>
        <w:autoSpaceDE w:val="0"/>
        <w:autoSpaceDN w:val="0"/>
        <w:adjustRightInd w:val="0"/>
        <w:ind w:left="426"/>
        <w:jc w:val="both"/>
        <w:rPr>
          <w:rFonts w:cstheme="minorHAnsi"/>
          <w:b/>
          <w:sz w:val="22"/>
          <w:szCs w:val="22"/>
        </w:rPr>
      </w:pPr>
      <w:r w:rsidRPr="00932DC3">
        <w:rPr>
          <w:rFonts w:cstheme="minorHAnsi"/>
          <w:b/>
          <w:sz w:val="22"/>
          <w:szCs w:val="22"/>
        </w:rPr>
        <w:t>Про обрання голови Ревізійної комісії.</w:t>
      </w:r>
    </w:p>
    <w:p w:rsidR="000C520A" w:rsidRPr="00932DC3" w:rsidRDefault="000C520A" w:rsidP="000C520A">
      <w:pPr>
        <w:tabs>
          <w:tab w:val="left" w:pos="851"/>
        </w:tabs>
        <w:suppressAutoHyphens/>
        <w:ind w:left="567"/>
        <w:jc w:val="both"/>
        <w:rPr>
          <w:rFonts w:cstheme="majorHAnsi"/>
        </w:rPr>
      </w:pPr>
      <w:r w:rsidRPr="00932DC3">
        <w:rPr>
          <w:rFonts w:cstheme="majorHAnsi"/>
          <w:b/>
          <w:lang w:eastAsia="uk-UA"/>
        </w:rPr>
        <w:t xml:space="preserve">  Проект рішення</w:t>
      </w:r>
      <w:r w:rsidRPr="00932DC3">
        <w:rPr>
          <w:rFonts w:cstheme="majorHAnsi"/>
          <w:lang w:eastAsia="uk-UA"/>
        </w:rPr>
        <w:t xml:space="preserve">: </w:t>
      </w:r>
      <w:r w:rsidRPr="00932DC3">
        <w:rPr>
          <w:rFonts w:cstheme="majorHAnsi"/>
        </w:rPr>
        <w:t>Обрати головою Ревізійної комісії Товариства (</w:t>
      </w:r>
      <w:r w:rsidRPr="00932DC3">
        <w:rPr>
          <w:rFonts w:cstheme="majorHAnsi"/>
          <w:i/>
        </w:rPr>
        <w:t>у бюлетені зазначається особа, за поданням акціонерів</w:t>
      </w:r>
      <w:r w:rsidRPr="00932DC3">
        <w:rPr>
          <w:rFonts w:cstheme="majorHAnsi"/>
        </w:rPr>
        <w:t>).</w:t>
      </w:r>
    </w:p>
    <w:p w:rsidR="000C520A" w:rsidRPr="00932DC3" w:rsidRDefault="000C520A" w:rsidP="000C520A">
      <w:pPr>
        <w:pStyle w:val="a4"/>
        <w:tabs>
          <w:tab w:val="left" w:pos="426"/>
          <w:tab w:val="left" w:pos="935"/>
        </w:tabs>
        <w:ind w:left="0"/>
        <w:jc w:val="both"/>
        <w:rPr>
          <w:rStyle w:val="rvts0"/>
          <w:rFonts w:cstheme="minorHAnsi"/>
          <w:sz w:val="22"/>
          <w:szCs w:val="22"/>
        </w:rPr>
      </w:pPr>
      <w:r w:rsidRPr="00932DC3">
        <w:rPr>
          <w:rStyle w:val="rvts0"/>
          <w:rFonts w:cstheme="minorHAnsi"/>
          <w:sz w:val="22"/>
          <w:szCs w:val="22"/>
        </w:rPr>
        <w:t xml:space="preserve">Інформація з проектами рішень щодо кожного з питань, включених до проекту порядку денного, а також інформація, зазначена в </w:t>
      </w:r>
      <w:r w:rsidRPr="00932DC3">
        <w:rPr>
          <w:rFonts w:cstheme="minorHAnsi"/>
          <w:sz w:val="22"/>
          <w:szCs w:val="22"/>
        </w:rPr>
        <w:t>частині четвертій</w:t>
      </w:r>
      <w:r w:rsidRPr="00932DC3">
        <w:rPr>
          <w:rStyle w:val="rvts0"/>
          <w:rFonts w:cstheme="minorHAnsi"/>
          <w:sz w:val="22"/>
          <w:szCs w:val="22"/>
        </w:rPr>
        <w:t xml:space="preserve"> статті 35 Закону України «Про акціонерні товариства» розміщена на веб-сайті Товариства: </w:t>
      </w:r>
      <w:r w:rsidRPr="00932DC3">
        <w:rPr>
          <w:rFonts w:cstheme="minorHAnsi"/>
          <w:sz w:val="22"/>
          <w:szCs w:val="22"/>
        </w:rPr>
        <w:t>www.odessafilm.com.ua</w:t>
      </w:r>
      <w:r w:rsidRPr="00932DC3">
        <w:rPr>
          <w:rStyle w:val="rvts0"/>
          <w:rFonts w:cstheme="minorHAnsi"/>
          <w:sz w:val="22"/>
          <w:szCs w:val="22"/>
        </w:rPr>
        <w:t>.</w:t>
      </w:r>
    </w:p>
    <w:p w:rsidR="000C520A" w:rsidRPr="00932DC3" w:rsidRDefault="000C520A" w:rsidP="000C520A">
      <w:pPr>
        <w:pStyle w:val="a4"/>
        <w:tabs>
          <w:tab w:val="left" w:pos="426"/>
          <w:tab w:val="left" w:pos="935"/>
        </w:tabs>
        <w:ind w:left="0"/>
        <w:jc w:val="both"/>
        <w:rPr>
          <w:rStyle w:val="rvts0"/>
          <w:rFonts w:cstheme="minorHAnsi"/>
          <w:sz w:val="22"/>
          <w:szCs w:val="22"/>
        </w:rPr>
      </w:pPr>
    </w:p>
    <w:p w:rsidR="000C520A" w:rsidRPr="00932DC3" w:rsidRDefault="000C520A" w:rsidP="000C520A">
      <w:pPr>
        <w:pStyle w:val="a4"/>
        <w:tabs>
          <w:tab w:val="left" w:pos="426"/>
          <w:tab w:val="left" w:pos="935"/>
        </w:tabs>
        <w:ind w:left="0"/>
        <w:jc w:val="both"/>
        <w:rPr>
          <w:rFonts w:eastAsia="Times New Roman" w:cstheme="minorHAnsi"/>
          <w:i/>
          <w:sz w:val="22"/>
          <w:szCs w:val="22"/>
        </w:rPr>
      </w:pPr>
      <w:r w:rsidRPr="00932DC3">
        <w:rPr>
          <w:rStyle w:val="rvts0"/>
          <w:rFonts w:cstheme="minorHAnsi"/>
          <w:sz w:val="22"/>
          <w:szCs w:val="22"/>
        </w:rPr>
        <w:t>Загальна кількість акцій Товариства, станом на дату складення переліку</w:t>
      </w:r>
      <w:r w:rsidRPr="00932DC3">
        <w:rPr>
          <w:rFonts w:eastAsia="Times New Roman" w:cstheme="minorHAnsi"/>
          <w:i/>
          <w:sz w:val="22"/>
          <w:szCs w:val="22"/>
        </w:rPr>
        <w:t xml:space="preserve"> осіб, яким надсилається повідомлення про проведення загальних зборів (22 лютого 2019 року), становить</w:t>
      </w:r>
      <w:r w:rsidRPr="00932DC3">
        <w:rPr>
          <w:rStyle w:val="rvts0"/>
          <w:rFonts w:cstheme="minorHAnsi"/>
          <w:sz w:val="22"/>
          <w:szCs w:val="22"/>
        </w:rPr>
        <w:t xml:space="preserve">: </w:t>
      </w:r>
      <w:r w:rsidRPr="00932DC3">
        <w:rPr>
          <w:sz w:val="22"/>
          <w:szCs w:val="22"/>
        </w:rPr>
        <w:t>62 171 766 простих іменних акцій, з них голосуючих: 62 171 766 простих іменних акцій.</w:t>
      </w:r>
    </w:p>
    <w:p w:rsidR="000C520A" w:rsidRPr="00932DC3" w:rsidRDefault="000C520A" w:rsidP="000C520A">
      <w:pPr>
        <w:pStyle w:val="a4"/>
        <w:tabs>
          <w:tab w:val="left" w:pos="426"/>
          <w:tab w:val="left" w:pos="935"/>
        </w:tabs>
        <w:ind w:left="0"/>
        <w:jc w:val="both"/>
        <w:rPr>
          <w:rFonts w:cstheme="minorHAnsi"/>
          <w:color w:val="2E74B5" w:themeColor="accent1" w:themeShade="BF"/>
          <w:sz w:val="22"/>
          <w:szCs w:val="22"/>
        </w:rPr>
      </w:pPr>
    </w:p>
    <w:p w:rsidR="000C520A" w:rsidRPr="00932DC3" w:rsidRDefault="000C520A" w:rsidP="000C520A">
      <w:pPr>
        <w:pStyle w:val="a4"/>
        <w:tabs>
          <w:tab w:val="left" w:pos="426"/>
          <w:tab w:val="left" w:pos="935"/>
        </w:tabs>
        <w:ind w:left="0"/>
        <w:jc w:val="both"/>
        <w:rPr>
          <w:rFonts w:cstheme="minorHAnsi"/>
          <w:i/>
          <w:sz w:val="22"/>
          <w:szCs w:val="22"/>
          <w:lang w:eastAsia="ar-SA"/>
        </w:rPr>
      </w:pPr>
      <w:r w:rsidRPr="00932DC3">
        <w:rPr>
          <w:rFonts w:cstheme="minorHAnsi"/>
          <w:sz w:val="22"/>
          <w:szCs w:val="22"/>
          <w:lang w:eastAsia="ar-SA"/>
        </w:rPr>
        <w:t xml:space="preserve">До дати та у день проведення загальних зборів акціонери (їх представники) можуть ознайомитись з документами, необхідними для прийняття рішення з питань порядку денного зборів, за місцезнаходженням Товариства за адресою: </w:t>
      </w:r>
      <w:r w:rsidRPr="00932DC3">
        <w:rPr>
          <w:rFonts w:cstheme="minorHAnsi"/>
          <w:i/>
          <w:sz w:val="22"/>
          <w:szCs w:val="22"/>
          <w:lang w:eastAsia="ar-SA"/>
        </w:rPr>
        <w:t>Україна, 65044, Одеська обл., м. Одеса, Французький бульвар, 33, в адмінбудинку, у кімнаті 216 (яка розташована на другому поверсі адміністративної будівлі Товариства)</w:t>
      </w:r>
      <w:r w:rsidRPr="00932DC3">
        <w:rPr>
          <w:rFonts w:cstheme="minorHAnsi"/>
          <w:sz w:val="22"/>
          <w:szCs w:val="22"/>
          <w:lang w:eastAsia="ar-SA"/>
        </w:rPr>
        <w:t xml:space="preserve"> з понеділка по п’ятницю з 10:00 до 12:00. Посадова особа Товариства, відповідальна за порядок ознайомлення акціонерів з документами </w:t>
      </w:r>
      <w:r w:rsidRPr="00932DC3">
        <w:rPr>
          <w:rFonts w:cstheme="minorHAnsi"/>
          <w:b/>
          <w:i/>
          <w:sz w:val="22"/>
          <w:szCs w:val="22"/>
          <w:lang w:eastAsia="ar-SA"/>
        </w:rPr>
        <w:t>–</w:t>
      </w:r>
      <w:r w:rsidR="00B76D4B">
        <w:rPr>
          <w:rFonts w:cstheme="minorHAnsi"/>
          <w:b/>
          <w:i/>
          <w:sz w:val="22"/>
          <w:szCs w:val="22"/>
          <w:lang w:eastAsia="ar-SA"/>
        </w:rPr>
        <w:t xml:space="preserve"> </w:t>
      </w:r>
      <w:r w:rsidR="00B76D4B" w:rsidRPr="00B76D4B">
        <w:rPr>
          <w:rFonts w:cstheme="minorHAnsi"/>
          <w:sz w:val="22"/>
          <w:szCs w:val="22"/>
        </w:rPr>
        <w:t>Г</w:t>
      </w:r>
      <w:r w:rsidRPr="00932DC3">
        <w:rPr>
          <w:rFonts w:cstheme="minorHAnsi"/>
          <w:sz w:val="22"/>
          <w:szCs w:val="22"/>
        </w:rPr>
        <w:t>олов</w:t>
      </w:r>
      <w:r w:rsidR="00B76D4B">
        <w:rPr>
          <w:rFonts w:cstheme="minorHAnsi"/>
          <w:sz w:val="22"/>
          <w:szCs w:val="22"/>
        </w:rPr>
        <w:t>а</w:t>
      </w:r>
      <w:r w:rsidRPr="00932DC3">
        <w:rPr>
          <w:rFonts w:cstheme="minorHAnsi"/>
          <w:sz w:val="22"/>
          <w:szCs w:val="22"/>
        </w:rPr>
        <w:t xml:space="preserve"> правління - Осіпов Андрій Олексійович</w:t>
      </w:r>
      <w:r w:rsidRPr="00932DC3">
        <w:rPr>
          <w:rFonts w:cstheme="minorHAnsi"/>
          <w:i/>
          <w:sz w:val="22"/>
          <w:szCs w:val="22"/>
          <w:lang w:eastAsia="ar-SA"/>
        </w:rPr>
        <w:t xml:space="preserve">.  </w:t>
      </w:r>
    </w:p>
    <w:p w:rsidR="000C520A" w:rsidRPr="00932DC3" w:rsidRDefault="000C520A" w:rsidP="000C520A">
      <w:pPr>
        <w:pStyle w:val="rvps2"/>
        <w:jc w:val="both"/>
        <w:rPr>
          <w:rFonts w:asciiTheme="minorHAnsi" w:hAnsiTheme="minorHAnsi" w:cstheme="minorHAnsi"/>
          <w:i/>
          <w:sz w:val="22"/>
          <w:szCs w:val="22"/>
          <w:lang w:val="uk-UA"/>
        </w:rPr>
      </w:pPr>
      <w:bookmarkStart w:id="1" w:name="n1622"/>
      <w:bookmarkStart w:id="2" w:name="n1623"/>
      <w:bookmarkEnd w:id="1"/>
      <w:bookmarkEnd w:id="2"/>
      <w:r w:rsidRPr="00932DC3">
        <w:rPr>
          <w:rFonts w:asciiTheme="minorHAnsi" w:hAnsiTheme="minorHAnsi" w:cstheme="minorHAnsi"/>
          <w:i/>
          <w:sz w:val="22"/>
          <w:szCs w:val="22"/>
          <w:lang w:val="uk-UA"/>
        </w:rPr>
        <w:t xml:space="preserve">Відповідно до ст.36 Закону України «Про акціонерні товариства» 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w:t>
      </w:r>
      <w:bookmarkStart w:id="3" w:name="n480"/>
      <w:bookmarkStart w:id="4" w:name="n481"/>
      <w:bookmarkStart w:id="5" w:name="n483"/>
      <w:bookmarkStart w:id="6" w:name="n484"/>
      <w:bookmarkStart w:id="7" w:name="n1638"/>
      <w:bookmarkEnd w:id="3"/>
      <w:bookmarkEnd w:id="4"/>
      <w:bookmarkEnd w:id="5"/>
      <w:bookmarkEnd w:id="6"/>
      <w:bookmarkEnd w:id="7"/>
    </w:p>
    <w:p w:rsidR="000C520A" w:rsidRPr="00932DC3" w:rsidRDefault="000C520A" w:rsidP="000C520A">
      <w:pPr>
        <w:pStyle w:val="rvps2"/>
        <w:jc w:val="both"/>
        <w:rPr>
          <w:rFonts w:asciiTheme="minorHAnsi" w:hAnsiTheme="minorHAnsi" w:cstheme="minorHAnsi"/>
          <w:i/>
          <w:sz w:val="22"/>
          <w:szCs w:val="22"/>
          <w:lang w:val="uk-UA"/>
        </w:rPr>
      </w:pPr>
      <w:r w:rsidRPr="00932DC3">
        <w:rPr>
          <w:rFonts w:asciiTheme="minorHAnsi" w:hAnsiTheme="minorHAnsi" w:cstheme="minorHAnsi"/>
          <w:i/>
          <w:sz w:val="22"/>
          <w:szCs w:val="22"/>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0C520A" w:rsidRPr="00932DC3" w:rsidRDefault="000C520A" w:rsidP="000C520A">
      <w:pPr>
        <w:pStyle w:val="a9"/>
        <w:jc w:val="both"/>
        <w:rPr>
          <w:rFonts w:asciiTheme="minorHAnsi" w:hAnsiTheme="minorHAnsi" w:cstheme="minorHAnsi"/>
          <w:i/>
          <w:sz w:val="22"/>
          <w:szCs w:val="22"/>
          <w:lang w:val="uk-UA"/>
        </w:rPr>
      </w:pPr>
      <w:bookmarkStart w:id="8" w:name="n1639"/>
      <w:bookmarkEnd w:id="8"/>
      <w:r w:rsidRPr="00932DC3">
        <w:rPr>
          <w:rFonts w:asciiTheme="minorHAnsi" w:hAnsiTheme="minorHAnsi" w:cstheme="minorHAnsi"/>
          <w:i/>
          <w:sz w:val="22"/>
          <w:szCs w:val="22"/>
          <w:lang w:val="uk-UA"/>
        </w:rPr>
        <w:t>Відповідно до ст.38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0C520A" w:rsidRPr="00932DC3" w:rsidRDefault="000C520A" w:rsidP="000C520A">
      <w:pPr>
        <w:jc w:val="both"/>
        <w:rPr>
          <w:rFonts w:cstheme="minorHAnsi"/>
          <w:lang w:eastAsia="ar-SA"/>
        </w:rPr>
      </w:pPr>
      <w:r w:rsidRPr="00932DC3">
        <w:rPr>
          <w:rFonts w:cstheme="minorHAnsi"/>
          <w:lang w:eastAsia="ar-SA"/>
        </w:rPr>
        <w:t>Для участі у загальних  зборах акціонерів акціонеру, або його представнику, при собі необхідно мати: документ, що посвідчує особу (паспорт); довіреність на право участі у загальних зборах (для представників юридичних осіб). </w:t>
      </w:r>
    </w:p>
    <w:p w:rsidR="000C520A" w:rsidRPr="00932DC3" w:rsidRDefault="000C520A" w:rsidP="000C520A">
      <w:pPr>
        <w:jc w:val="both"/>
        <w:rPr>
          <w:rFonts w:cstheme="minorHAnsi"/>
        </w:rPr>
      </w:pPr>
      <w:r w:rsidRPr="00932DC3">
        <w:rPr>
          <w:rFonts w:cstheme="minorHAnsi"/>
        </w:rPr>
        <w:lastRenderedPageBreak/>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0C520A" w:rsidRDefault="000C520A" w:rsidP="000C520A">
      <w:pPr>
        <w:pStyle w:val="a4"/>
        <w:tabs>
          <w:tab w:val="left" w:pos="426"/>
          <w:tab w:val="left" w:pos="935"/>
        </w:tabs>
        <w:ind w:left="0"/>
        <w:jc w:val="both"/>
        <w:rPr>
          <w:rFonts w:cstheme="minorHAnsi"/>
          <w:sz w:val="22"/>
          <w:szCs w:val="22"/>
        </w:rPr>
      </w:pPr>
      <w:r w:rsidRPr="00932DC3">
        <w:rPr>
          <w:rFonts w:cstheme="minorHAnsi"/>
          <w:sz w:val="22"/>
          <w:szCs w:val="22"/>
        </w:rPr>
        <w:t>Телефони для довідок (0482) 33-95-00.</w:t>
      </w:r>
    </w:p>
    <w:p w:rsidR="006E629C" w:rsidRDefault="006E629C" w:rsidP="008D7DFE">
      <w:pPr>
        <w:shd w:val="clear" w:color="auto" w:fill="FFFFFF"/>
        <w:spacing w:after="150"/>
        <w:ind w:firstLine="450"/>
        <w:jc w:val="center"/>
        <w:textAlignment w:val="baseline"/>
        <w:rPr>
          <w:b/>
          <w:color w:val="000000"/>
          <w:szCs w:val="24"/>
          <w:lang w:eastAsia="uk-UA"/>
        </w:rPr>
      </w:pPr>
    </w:p>
    <w:p w:rsidR="008D7DFE" w:rsidRPr="003A1D4A" w:rsidRDefault="008D7DFE" w:rsidP="008D7DFE">
      <w:pPr>
        <w:shd w:val="clear" w:color="auto" w:fill="FFFFFF"/>
        <w:spacing w:after="150"/>
        <w:ind w:firstLine="450"/>
        <w:jc w:val="center"/>
        <w:textAlignment w:val="baseline"/>
        <w:rPr>
          <w:b/>
          <w:color w:val="000000"/>
          <w:szCs w:val="24"/>
          <w:lang w:eastAsia="uk-UA"/>
        </w:rPr>
      </w:pPr>
      <w:r w:rsidRPr="003A1D4A">
        <w:rPr>
          <w:b/>
          <w:color w:val="000000"/>
          <w:szCs w:val="24"/>
          <w:lang w:eastAsia="uk-UA"/>
        </w:rPr>
        <w:t>Основні показники фінансово-господарської діяльності підприємства (тис. грн)*</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02"/>
        <w:gridCol w:w="1596"/>
        <w:gridCol w:w="1700"/>
      </w:tblGrid>
      <w:tr w:rsidR="009E27CC" w:rsidRPr="00310FD4" w:rsidTr="00BC151D">
        <w:tc>
          <w:tcPr>
            <w:tcW w:w="7012" w:type="dxa"/>
            <w:vMerge w:val="restart"/>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jc w:val="center"/>
              <w:rPr>
                <w:rFonts w:cstheme="minorHAnsi"/>
                <w:b/>
                <w:lang w:eastAsia="uk-UA"/>
              </w:rPr>
            </w:pPr>
            <w:r w:rsidRPr="00F83856">
              <w:rPr>
                <w:rFonts w:cstheme="minorHAnsi"/>
                <w:b/>
                <w:lang w:eastAsia="uk-UA"/>
              </w:rPr>
              <w:t>Найменування показника</w:t>
            </w:r>
          </w:p>
        </w:tc>
        <w:tc>
          <w:tcPr>
            <w:tcW w:w="3351" w:type="dxa"/>
            <w:gridSpan w:val="2"/>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jc w:val="center"/>
              <w:rPr>
                <w:rFonts w:cstheme="minorHAnsi"/>
                <w:b/>
                <w:lang w:eastAsia="uk-UA"/>
              </w:rPr>
            </w:pPr>
            <w:r w:rsidRPr="00F83856">
              <w:rPr>
                <w:rFonts w:cstheme="minorHAnsi"/>
                <w:b/>
                <w:lang w:eastAsia="uk-UA"/>
              </w:rPr>
              <w:t>Період</w:t>
            </w:r>
          </w:p>
        </w:tc>
      </w:tr>
      <w:tr w:rsidR="009E27CC" w:rsidRPr="00310FD4" w:rsidTr="00BC151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27CC" w:rsidRPr="00F83856" w:rsidRDefault="009E27CC" w:rsidP="00BC151D">
            <w:pPr>
              <w:pStyle w:val="a3"/>
              <w:rPr>
                <w:rFonts w:cstheme="minorHAnsi"/>
                <w:lang w:eastAsia="uk-UA"/>
              </w:rPr>
            </w:pP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jc w:val="center"/>
              <w:rPr>
                <w:rFonts w:cstheme="minorHAnsi"/>
                <w:b/>
                <w:lang w:eastAsia="uk-UA"/>
              </w:rPr>
            </w:pPr>
            <w:r w:rsidRPr="00F83856">
              <w:rPr>
                <w:rFonts w:cstheme="minorHAnsi"/>
                <w:b/>
                <w:lang w:eastAsia="uk-UA"/>
              </w:rPr>
              <w:t>звітний</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jc w:val="center"/>
              <w:rPr>
                <w:rFonts w:cstheme="minorHAnsi"/>
                <w:b/>
                <w:lang w:eastAsia="uk-UA"/>
              </w:rPr>
            </w:pPr>
            <w:r w:rsidRPr="00F83856">
              <w:rPr>
                <w:rFonts w:cstheme="minorHAnsi"/>
                <w:b/>
                <w:lang w:eastAsia="uk-UA"/>
              </w:rPr>
              <w:t>попередній</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Усього активів</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36966</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32012</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Основні засоби</w:t>
            </w:r>
            <w:r w:rsidRPr="00F83856">
              <w:rPr>
                <w:rFonts w:cstheme="minorHAnsi"/>
                <w:lang w:val="ru-RU" w:eastAsia="uk-UA"/>
              </w:rPr>
              <w:t xml:space="preserve"> (за залишков</w:t>
            </w:r>
            <w:r w:rsidRPr="00F83856">
              <w:rPr>
                <w:rFonts w:cstheme="minorHAnsi"/>
                <w:lang w:eastAsia="uk-UA"/>
              </w:rPr>
              <w:t>ою вартістю)</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5022</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5807</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Запаси</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1174</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1124</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Сумарна дебіторська заборгованість</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3666</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5760</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Грошові кошти та їх еквіваленти</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7603</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269</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Нерозподілений прибуток (непокритий збиток)</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(49529)</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(47043)</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Власний капітал</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12643</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15129</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Зареєстрований (пайовий/статутний) капітал</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62172</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62172</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Довгострокові зобов'язання і забезпечення</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21969</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8890</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Поточні зобов'язання і забезпечення</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2354</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7993</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Чистий фінансовий результат: прибуток (збиток)</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-285</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-2246</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Середньорічна кількість акцій (шт.)</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62 171 766</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62 171 766</w:t>
            </w:r>
          </w:p>
        </w:tc>
      </w:tr>
      <w:tr w:rsidR="009E27CC" w:rsidRPr="00310FD4" w:rsidTr="00BC151D">
        <w:tc>
          <w:tcPr>
            <w:tcW w:w="7012"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Чистий прибуток (збиток) на одну просту акцію (грн)</w:t>
            </w:r>
          </w:p>
        </w:tc>
        <w:tc>
          <w:tcPr>
            <w:tcW w:w="1627"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val="ru-RU" w:eastAsia="uk-UA"/>
              </w:rPr>
            </w:pPr>
            <w:r w:rsidRPr="00F83856">
              <w:rPr>
                <w:rFonts w:cstheme="minorHAnsi"/>
                <w:lang w:val="ru-RU" w:eastAsia="uk-UA"/>
              </w:rPr>
              <w:t>(0,00458)</w:t>
            </w:r>
          </w:p>
        </w:tc>
        <w:tc>
          <w:tcPr>
            <w:tcW w:w="1724" w:type="dxa"/>
            <w:tcBorders>
              <w:top w:val="single" w:sz="6" w:space="0" w:color="000000"/>
              <w:left w:val="single" w:sz="6" w:space="0" w:color="000000"/>
              <w:bottom w:val="single" w:sz="6" w:space="0" w:color="000000"/>
              <w:right w:val="single" w:sz="6" w:space="0" w:color="000000"/>
            </w:tcBorders>
            <w:hideMark/>
          </w:tcPr>
          <w:p w:rsidR="009E27CC" w:rsidRPr="00F83856" w:rsidRDefault="009E27CC" w:rsidP="00BC151D">
            <w:pPr>
              <w:pStyle w:val="a3"/>
              <w:rPr>
                <w:rFonts w:cstheme="minorHAnsi"/>
                <w:lang w:eastAsia="uk-UA"/>
              </w:rPr>
            </w:pPr>
            <w:r w:rsidRPr="00F83856">
              <w:rPr>
                <w:rFonts w:cstheme="minorHAnsi"/>
                <w:lang w:eastAsia="uk-UA"/>
              </w:rPr>
              <w:t>(0,03613)</w:t>
            </w:r>
          </w:p>
        </w:tc>
      </w:tr>
    </w:tbl>
    <w:p w:rsidR="006E629C" w:rsidRDefault="006E629C" w:rsidP="000C520A">
      <w:pPr>
        <w:pStyle w:val="a4"/>
        <w:pBdr>
          <w:bottom w:val="single" w:sz="12" w:space="1" w:color="auto"/>
        </w:pBdr>
        <w:tabs>
          <w:tab w:val="left" w:pos="426"/>
          <w:tab w:val="left" w:pos="935"/>
        </w:tabs>
        <w:ind w:left="0"/>
        <w:jc w:val="both"/>
        <w:rPr>
          <w:rFonts w:cstheme="minorHAnsi"/>
          <w:b/>
          <w:sz w:val="22"/>
          <w:szCs w:val="22"/>
          <w:lang w:eastAsia="en-US"/>
        </w:rPr>
      </w:pPr>
      <w:bookmarkStart w:id="9" w:name="n900"/>
      <w:bookmarkEnd w:id="9"/>
    </w:p>
    <w:p w:rsidR="00644894" w:rsidRDefault="00644894" w:rsidP="000C520A">
      <w:pPr>
        <w:pStyle w:val="a4"/>
        <w:pBdr>
          <w:bottom w:val="single" w:sz="12" w:space="1" w:color="auto"/>
        </w:pBdr>
        <w:tabs>
          <w:tab w:val="left" w:pos="426"/>
          <w:tab w:val="left" w:pos="935"/>
        </w:tabs>
        <w:ind w:left="0"/>
        <w:jc w:val="both"/>
        <w:rPr>
          <w:rFonts w:cstheme="minorHAnsi"/>
          <w:b/>
          <w:sz w:val="22"/>
          <w:szCs w:val="22"/>
          <w:lang w:eastAsia="en-US"/>
        </w:rPr>
      </w:pPr>
    </w:p>
    <w:p w:rsidR="000C520A" w:rsidRDefault="000C520A" w:rsidP="000C520A">
      <w:pPr>
        <w:pStyle w:val="a4"/>
        <w:pBdr>
          <w:bottom w:val="single" w:sz="12" w:space="1" w:color="auto"/>
        </w:pBdr>
        <w:tabs>
          <w:tab w:val="left" w:pos="426"/>
          <w:tab w:val="left" w:pos="935"/>
        </w:tabs>
        <w:ind w:left="0"/>
        <w:jc w:val="both"/>
        <w:rPr>
          <w:rFonts w:cstheme="minorHAnsi"/>
          <w:b/>
          <w:sz w:val="22"/>
          <w:szCs w:val="22"/>
        </w:rPr>
      </w:pPr>
      <w:r w:rsidRPr="00932DC3">
        <w:rPr>
          <w:rFonts w:cstheme="minorHAnsi"/>
          <w:b/>
          <w:sz w:val="22"/>
          <w:szCs w:val="22"/>
          <w:lang w:eastAsia="en-US"/>
        </w:rPr>
        <w:t>Наглядова рада</w:t>
      </w:r>
      <w:r w:rsidRPr="00932DC3">
        <w:rPr>
          <w:rFonts w:cstheme="minorHAnsi"/>
          <w:b/>
          <w:spacing w:val="1"/>
          <w:sz w:val="22"/>
          <w:szCs w:val="22"/>
        </w:rPr>
        <w:t xml:space="preserve"> ПрАТ </w:t>
      </w:r>
      <w:r w:rsidRPr="00932DC3">
        <w:rPr>
          <w:rFonts w:cstheme="minorHAnsi"/>
          <w:b/>
          <w:sz w:val="22"/>
          <w:szCs w:val="22"/>
        </w:rPr>
        <w:t>«Одеська кіностудія»</w:t>
      </w:r>
    </w:p>
    <w:p w:rsidR="00644894" w:rsidRDefault="00644894" w:rsidP="000C520A">
      <w:pPr>
        <w:pStyle w:val="a4"/>
        <w:pBdr>
          <w:bottom w:val="single" w:sz="12" w:space="1" w:color="auto"/>
        </w:pBdr>
        <w:tabs>
          <w:tab w:val="left" w:pos="426"/>
          <w:tab w:val="left" w:pos="935"/>
        </w:tabs>
        <w:ind w:left="0"/>
        <w:jc w:val="both"/>
        <w:rPr>
          <w:rFonts w:cstheme="minorHAnsi"/>
          <w:b/>
          <w:sz w:val="22"/>
          <w:szCs w:val="22"/>
        </w:rPr>
      </w:pPr>
    </w:p>
    <w:sectPr w:rsidR="00644894" w:rsidSect="006E629C">
      <w:footerReference w:type="default" r:id="rId7"/>
      <w:pgSz w:w="12240" w:h="15840"/>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22" w:rsidRDefault="009F6722" w:rsidP="008D7DFE">
      <w:pPr>
        <w:spacing w:after="0" w:line="240" w:lineRule="auto"/>
      </w:pPr>
      <w:r>
        <w:separator/>
      </w:r>
    </w:p>
  </w:endnote>
  <w:endnote w:type="continuationSeparator" w:id="0">
    <w:p w:rsidR="009F6722" w:rsidRDefault="009F6722" w:rsidP="008D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85018"/>
      <w:docPartObj>
        <w:docPartGallery w:val="Page Numbers (Bottom of Page)"/>
        <w:docPartUnique/>
      </w:docPartObj>
    </w:sdtPr>
    <w:sdtEndPr>
      <w:rPr>
        <w:noProof/>
      </w:rPr>
    </w:sdtEndPr>
    <w:sdtContent>
      <w:p w:rsidR="008D7DFE" w:rsidRDefault="008D7DFE">
        <w:pPr>
          <w:pStyle w:val="ac"/>
          <w:jc w:val="right"/>
        </w:pPr>
        <w:r>
          <w:fldChar w:fldCharType="begin"/>
        </w:r>
        <w:r>
          <w:instrText xml:space="preserve"> PAGE   \* MERGEFORMAT </w:instrText>
        </w:r>
        <w:r>
          <w:fldChar w:fldCharType="separate"/>
        </w:r>
        <w:r w:rsidR="0078670F">
          <w:rPr>
            <w:noProof/>
          </w:rPr>
          <w:t>4</w:t>
        </w:r>
        <w:r>
          <w:rPr>
            <w:noProof/>
          </w:rPr>
          <w:fldChar w:fldCharType="end"/>
        </w:r>
      </w:p>
    </w:sdtContent>
  </w:sdt>
  <w:p w:rsidR="008D7DFE" w:rsidRDefault="008D7D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22" w:rsidRDefault="009F6722" w:rsidP="008D7DFE">
      <w:pPr>
        <w:spacing w:after="0" w:line="240" w:lineRule="auto"/>
      </w:pPr>
      <w:r>
        <w:separator/>
      </w:r>
    </w:p>
  </w:footnote>
  <w:footnote w:type="continuationSeparator" w:id="0">
    <w:p w:rsidR="009F6722" w:rsidRDefault="009F6722" w:rsidP="008D7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250D"/>
    <w:multiLevelType w:val="hybridMultilevel"/>
    <w:tmpl w:val="8EFCFCF0"/>
    <w:lvl w:ilvl="0" w:tplc="71A645D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67D5C50"/>
    <w:multiLevelType w:val="hybridMultilevel"/>
    <w:tmpl w:val="9BEA0C04"/>
    <w:lvl w:ilvl="0" w:tplc="5866C47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8E21BB9"/>
    <w:multiLevelType w:val="hybridMultilevel"/>
    <w:tmpl w:val="C4CEC22E"/>
    <w:lvl w:ilvl="0" w:tplc="FFFFFFFF">
      <w:start w:val="1"/>
      <w:numFmt w:val="bullet"/>
      <w:lvlText w:val="-"/>
      <w:lvlJc w:val="left"/>
      <w:pPr>
        <w:ind w:left="1004" w:hanging="360"/>
      </w:pPr>
      <w:rPr>
        <w:rFonts w:ascii="Calibri" w:eastAsia="Times New Roman" w:hAnsi="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nsid w:val="41CD10A7"/>
    <w:multiLevelType w:val="hybridMultilevel"/>
    <w:tmpl w:val="1DD03E7A"/>
    <w:lvl w:ilvl="0" w:tplc="4BD820E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52D27F45"/>
    <w:multiLevelType w:val="hybridMultilevel"/>
    <w:tmpl w:val="C5B2F3E2"/>
    <w:lvl w:ilvl="0" w:tplc="11FAF3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0A"/>
    <w:rsid w:val="00000B74"/>
    <w:rsid w:val="00014C73"/>
    <w:rsid w:val="00040682"/>
    <w:rsid w:val="000C520A"/>
    <w:rsid w:val="001666D1"/>
    <w:rsid w:val="00174454"/>
    <w:rsid w:val="00177C74"/>
    <w:rsid w:val="002401F6"/>
    <w:rsid w:val="002D3D50"/>
    <w:rsid w:val="003A1D4A"/>
    <w:rsid w:val="00412207"/>
    <w:rsid w:val="004F2516"/>
    <w:rsid w:val="00644894"/>
    <w:rsid w:val="00683E0E"/>
    <w:rsid w:val="006E629C"/>
    <w:rsid w:val="0078670F"/>
    <w:rsid w:val="008D7DFE"/>
    <w:rsid w:val="008E6387"/>
    <w:rsid w:val="00902439"/>
    <w:rsid w:val="00932DC3"/>
    <w:rsid w:val="009E27CC"/>
    <w:rsid w:val="009F6722"/>
    <w:rsid w:val="00B76D4B"/>
    <w:rsid w:val="00BA1011"/>
    <w:rsid w:val="00C3605C"/>
    <w:rsid w:val="00C759B0"/>
    <w:rsid w:val="00D67459"/>
    <w:rsid w:val="00F02248"/>
    <w:rsid w:val="00F4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EE5E5-A666-4CCF-97D0-0EE7DE3E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20A"/>
    <w:rPr>
      <w:lang w:val="uk-UA"/>
    </w:rPr>
  </w:style>
  <w:style w:type="paragraph" w:styleId="1">
    <w:name w:val="heading 1"/>
    <w:basedOn w:val="a"/>
    <w:next w:val="a"/>
    <w:link w:val="10"/>
    <w:uiPriority w:val="9"/>
    <w:qFormat/>
    <w:rsid w:val="008D7DFE"/>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20A"/>
    <w:pPr>
      <w:spacing w:after="0" w:line="240" w:lineRule="auto"/>
    </w:pPr>
    <w:rPr>
      <w:lang w:val="uk-UA"/>
    </w:rPr>
  </w:style>
  <w:style w:type="paragraph" w:styleId="a4">
    <w:name w:val="List Paragraph"/>
    <w:basedOn w:val="a"/>
    <w:uiPriority w:val="34"/>
    <w:qFormat/>
    <w:rsid w:val="000C520A"/>
    <w:pPr>
      <w:spacing w:after="0" w:line="240" w:lineRule="auto"/>
      <w:ind w:left="720"/>
      <w:contextualSpacing/>
    </w:pPr>
    <w:rPr>
      <w:rFonts w:eastAsiaTheme="minorEastAsia"/>
      <w:sz w:val="24"/>
      <w:szCs w:val="24"/>
      <w:lang w:eastAsia="ru-RU"/>
    </w:rPr>
  </w:style>
  <w:style w:type="paragraph" w:customStyle="1" w:styleId="a5">
    <w:name w:val="ДинТекстОбыч"/>
    <w:basedOn w:val="a"/>
    <w:rsid w:val="000C520A"/>
    <w:pPr>
      <w:widowControl w:val="0"/>
      <w:spacing w:after="0" w:line="240" w:lineRule="auto"/>
      <w:ind w:firstLine="567"/>
      <w:jc w:val="both"/>
    </w:pPr>
    <w:rPr>
      <w:rFonts w:ascii="Times New Roman" w:eastAsia="Times New Roman" w:hAnsi="Times New Roman" w:cs="Times New Roman"/>
      <w:color w:val="000000"/>
      <w:szCs w:val="20"/>
      <w:lang w:val="ru-RU" w:eastAsia="ru-RU"/>
    </w:rPr>
  </w:style>
  <w:style w:type="paragraph" w:styleId="a6">
    <w:name w:val="Title"/>
    <w:basedOn w:val="a"/>
    <w:link w:val="a7"/>
    <w:uiPriority w:val="99"/>
    <w:qFormat/>
    <w:rsid w:val="000C520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7">
    <w:name w:val="Название Знак"/>
    <w:basedOn w:val="a0"/>
    <w:link w:val="a6"/>
    <w:uiPriority w:val="99"/>
    <w:rsid w:val="000C520A"/>
    <w:rPr>
      <w:rFonts w:ascii="Times New Roman" w:eastAsia="Times New Roman" w:hAnsi="Times New Roman" w:cs="Times New Roman"/>
      <w:b/>
      <w:sz w:val="24"/>
      <w:szCs w:val="20"/>
      <w:lang w:val="ru-RU" w:eastAsia="ru-RU"/>
    </w:rPr>
  </w:style>
  <w:style w:type="character" w:customStyle="1" w:styleId="rvts0">
    <w:name w:val="rvts0"/>
    <w:basedOn w:val="a0"/>
    <w:rsid w:val="000C520A"/>
  </w:style>
  <w:style w:type="character" w:styleId="a8">
    <w:name w:val="Hyperlink"/>
    <w:basedOn w:val="a0"/>
    <w:uiPriority w:val="99"/>
    <w:unhideWhenUsed/>
    <w:rsid w:val="000C520A"/>
    <w:rPr>
      <w:color w:val="0563C1" w:themeColor="hyperlink"/>
      <w:u w:val="single"/>
    </w:rPr>
  </w:style>
  <w:style w:type="paragraph" w:customStyle="1" w:styleId="rvps2">
    <w:name w:val="rvps2"/>
    <w:basedOn w:val="a"/>
    <w:rsid w:val="000C52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Normal (Web)"/>
    <w:basedOn w:val="a"/>
    <w:uiPriority w:val="99"/>
    <w:unhideWhenUsed/>
    <w:rsid w:val="000C52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0">
    <w:name w:val="Заголовок 1 Знак"/>
    <w:basedOn w:val="a0"/>
    <w:link w:val="1"/>
    <w:uiPriority w:val="9"/>
    <w:rsid w:val="008D7DFE"/>
    <w:rPr>
      <w:rFonts w:asciiTheme="majorHAnsi" w:eastAsiaTheme="majorEastAsia" w:hAnsiTheme="majorHAnsi" w:cstheme="majorBidi"/>
      <w:b/>
      <w:bCs/>
      <w:color w:val="2E74B5" w:themeColor="accent1" w:themeShade="BF"/>
      <w:sz w:val="24"/>
      <w:szCs w:val="24"/>
      <w:lang w:val="ru-RU"/>
    </w:rPr>
  </w:style>
  <w:style w:type="paragraph" w:styleId="aa">
    <w:name w:val="header"/>
    <w:basedOn w:val="a"/>
    <w:link w:val="ab"/>
    <w:uiPriority w:val="99"/>
    <w:unhideWhenUsed/>
    <w:rsid w:val="008D7DFE"/>
    <w:pPr>
      <w:tabs>
        <w:tab w:val="center" w:pos="4844"/>
        <w:tab w:val="right" w:pos="9689"/>
      </w:tabs>
      <w:spacing w:after="0" w:line="240" w:lineRule="auto"/>
    </w:pPr>
    <w:rPr>
      <w:rFonts w:eastAsiaTheme="minorEastAsia"/>
      <w:sz w:val="24"/>
      <w:szCs w:val="24"/>
      <w:lang w:eastAsia="ru-RU"/>
    </w:rPr>
  </w:style>
  <w:style w:type="character" w:customStyle="1" w:styleId="ab">
    <w:name w:val="Верхний колонтитул Знак"/>
    <w:basedOn w:val="a0"/>
    <w:link w:val="aa"/>
    <w:uiPriority w:val="99"/>
    <w:rsid w:val="008D7DFE"/>
    <w:rPr>
      <w:rFonts w:eastAsiaTheme="minorEastAsia"/>
      <w:sz w:val="24"/>
      <w:szCs w:val="24"/>
      <w:lang w:val="uk-UA" w:eastAsia="ru-RU"/>
    </w:rPr>
  </w:style>
  <w:style w:type="paragraph" w:styleId="ac">
    <w:name w:val="footer"/>
    <w:basedOn w:val="a"/>
    <w:link w:val="ad"/>
    <w:uiPriority w:val="99"/>
    <w:unhideWhenUsed/>
    <w:rsid w:val="008D7DFE"/>
    <w:pPr>
      <w:tabs>
        <w:tab w:val="center" w:pos="4844"/>
        <w:tab w:val="right" w:pos="9689"/>
      </w:tabs>
      <w:spacing w:after="0" w:line="240" w:lineRule="auto"/>
    </w:pPr>
  </w:style>
  <w:style w:type="character" w:customStyle="1" w:styleId="ad">
    <w:name w:val="Нижний колонтитул Знак"/>
    <w:basedOn w:val="a0"/>
    <w:link w:val="ac"/>
    <w:uiPriority w:val="99"/>
    <w:rsid w:val="008D7DF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2019-03-13T09:35:00Z</dcterms:created>
  <dcterms:modified xsi:type="dcterms:W3CDTF">2019-03-13T09:35:00Z</dcterms:modified>
</cp:coreProperties>
</file>